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23CC" w14:textId="60094DD9" w:rsidR="003B4062" w:rsidRPr="007F37D5" w:rsidRDefault="002A282C" w:rsidP="00BD1738">
      <w:pPr>
        <w:rPr>
          <w:b/>
          <w:bCs/>
          <w:sz w:val="28"/>
          <w:szCs w:val="28"/>
          <w:lang w:val="nl-NL"/>
        </w:rPr>
      </w:pPr>
      <w:r w:rsidRPr="002A282C">
        <w:rPr>
          <w:b/>
          <w:bCs/>
          <w:sz w:val="28"/>
          <w:szCs w:val="28"/>
          <w:lang w:val="nl-NL"/>
        </w:rPr>
        <w:t>Verklaring</w:t>
      </w:r>
      <w:r w:rsidR="003B4062" w:rsidRPr="002A282C">
        <w:rPr>
          <w:b/>
          <w:bCs/>
          <w:sz w:val="28"/>
          <w:szCs w:val="28"/>
          <w:lang w:val="nl-NL"/>
        </w:rPr>
        <w:t xml:space="preserve"> </w:t>
      </w:r>
      <w:r w:rsidR="002F6C5F" w:rsidRPr="002A282C">
        <w:rPr>
          <w:b/>
          <w:bCs/>
          <w:sz w:val="28"/>
          <w:szCs w:val="28"/>
          <w:lang w:val="nl-NL"/>
        </w:rPr>
        <w:t>actualisatie conformverklaring</w:t>
      </w:r>
      <w:r w:rsidR="002F6C5F" w:rsidRPr="007F37D5">
        <w:rPr>
          <w:b/>
          <w:bCs/>
          <w:sz w:val="28"/>
          <w:szCs w:val="28"/>
          <w:lang w:val="nl-NL"/>
        </w:rPr>
        <w:t xml:space="preserve"> </w:t>
      </w:r>
    </w:p>
    <w:p w14:paraId="30AE2222" w14:textId="2AE4E380" w:rsidR="0091549E" w:rsidRPr="007F37D5" w:rsidRDefault="0091549E" w:rsidP="00BD1738">
      <w:pPr>
        <w:rPr>
          <w:b/>
          <w:bCs/>
          <w:sz w:val="28"/>
          <w:szCs w:val="28"/>
          <w:lang w:val="nl-NL"/>
        </w:rPr>
      </w:pPr>
    </w:p>
    <w:p w14:paraId="2513F19D" w14:textId="77777777" w:rsidR="00E8237B" w:rsidRDefault="00D6022F" w:rsidP="00D6022F">
      <w:pPr>
        <w:spacing w:line="276" w:lineRule="auto"/>
        <w:jc w:val="both"/>
        <w:rPr>
          <w:sz w:val="24"/>
          <w:szCs w:val="24"/>
          <w:lang w:val="nl-NL"/>
        </w:rPr>
      </w:pPr>
      <w:r w:rsidRPr="002A282C">
        <w:rPr>
          <w:sz w:val="24"/>
          <w:szCs w:val="24"/>
          <w:lang w:val="nl-NL"/>
        </w:rPr>
        <w:t>Beste XXX</w:t>
      </w:r>
      <w:r w:rsidR="00E8237B">
        <w:rPr>
          <w:sz w:val="24"/>
          <w:szCs w:val="24"/>
          <w:lang w:val="nl-NL"/>
        </w:rPr>
        <w:t>,</w:t>
      </w:r>
    </w:p>
    <w:p w14:paraId="580E0DAE" w14:textId="07A6CD05" w:rsidR="00D6022F" w:rsidRPr="00D6022F" w:rsidRDefault="00D6022F" w:rsidP="00D6022F">
      <w:pPr>
        <w:spacing w:line="276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</w:p>
    <w:p w14:paraId="7A315F67" w14:textId="31FFB876" w:rsidR="00D6022F" w:rsidRDefault="00D6022F" w:rsidP="00D6022F">
      <w:pPr>
        <w:spacing w:line="276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</w:rPr>
        <w:t>Om de</w:t>
      </w:r>
      <w:r>
        <w:rPr>
          <w:sz w:val="24"/>
          <w:szCs w:val="24"/>
          <w:lang w:val="nl-NL"/>
        </w:rPr>
        <w:t xml:space="preserve"> afgeleverde conformverklaring te actualiseren hebben we, </w:t>
      </w:r>
      <w:r>
        <w:rPr>
          <w:b/>
          <w:bCs/>
          <w:sz w:val="24"/>
          <w:szCs w:val="24"/>
          <w:lang w:val="nl-NL"/>
        </w:rPr>
        <w:t>bij voorkeur van de eigenaar</w:t>
      </w:r>
      <w:r>
        <w:rPr>
          <w:sz w:val="24"/>
          <w:szCs w:val="24"/>
          <w:lang w:val="nl-NL"/>
        </w:rPr>
        <w:t xml:space="preserve">, onderstaande verklaring nodig. Een </w:t>
      </w:r>
      <w:r>
        <w:rPr>
          <w:b/>
          <w:bCs/>
          <w:sz w:val="24"/>
          <w:szCs w:val="24"/>
          <w:lang w:val="nl-NL"/>
        </w:rPr>
        <w:t>verklaring van een erkend Tracimat</w:t>
      </w:r>
      <w:r w:rsidR="004E066C">
        <w:rPr>
          <w:b/>
          <w:bCs/>
          <w:sz w:val="24"/>
          <w:szCs w:val="24"/>
          <w:lang w:val="nl-NL"/>
        </w:rPr>
        <w:t xml:space="preserve"> </w:t>
      </w:r>
      <w:r>
        <w:rPr>
          <w:b/>
          <w:bCs/>
          <w:sz w:val="24"/>
          <w:szCs w:val="24"/>
          <w:lang w:val="nl-NL"/>
        </w:rPr>
        <w:t>deskundige</w:t>
      </w:r>
      <w:r>
        <w:rPr>
          <w:sz w:val="24"/>
          <w:szCs w:val="24"/>
          <w:lang w:val="nl-NL"/>
        </w:rPr>
        <w:t xml:space="preserve"> volstaat ook, een verklaring van een aannemer is niet voldoende. </w:t>
      </w:r>
    </w:p>
    <w:p w14:paraId="5325DF23" w14:textId="77777777" w:rsidR="00D6022F" w:rsidRDefault="00D6022F" w:rsidP="00D6022F">
      <w:pPr>
        <w:spacing w:line="276" w:lineRule="auto"/>
        <w:jc w:val="both"/>
        <w:rPr>
          <w:sz w:val="24"/>
          <w:szCs w:val="24"/>
          <w:lang w:val="nl-NL"/>
        </w:rPr>
      </w:pPr>
    </w:p>
    <w:p w14:paraId="42DFC303" w14:textId="74B4C1F6" w:rsidR="00D6022F" w:rsidRDefault="00D6022F" w:rsidP="00D6022F">
      <w:pPr>
        <w:spacing w:line="276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Kort gesteld moeten we </w:t>
      </w:r>
      <w:r w:rsidR="004E066C">
        <w:rPr>
          <w:sz w:val="24"/>
          <w:szCs w:val="24"/>
          <w:lang w:val="nl-NL"/>
        </w:rPr>
        <w:t>a.d.h.v.</w:t>
      </w:r>
      <w:r>
        <w:rPr>
          <w:sz w:val="24"/>
          <w:szCs w:val="24"/>
          <w:lang w:val="nl-NL"/>
        </w:rPr>
        <w:t xml:space="preserve"> onderstaande verklaring garanties krijgen dat de conclusies van het eerder opgestelde en conformverklaarde sloopopvolgingsplan</w:t>
      </w:r>
      <w:r w:rsidR="005F4C28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nog steeds van toepassing zijn</w:t>
      </w:r>
      <w:r w:rsidR="004E066C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 xml:space="preserve"> Onderstaande lijst is geen exhaustieve lijst, deze is zeker nog aan te vullen met projectspecifieke elementen indien van toepassing! </w:t>
      </w:r>
    </w:p>
    <w:p w14:paraId="1D492608" w14:textId="77777777" w:rsidR="00D6022F" w:rsidRDefault="00D6022F" w:rsidP="00D6022F">
      <w:pPr>
        <w:jc w:val="both"/>
        <w:rPr>
          <w:b/>
          <w:bCs/>
          <w:sz w:val="24"/>
          <w:szCs w:val="24"/>
          <w:lang w:val="nl-NL"/>
        </w:rPr>
      </w:pPr>
    </w:p>
    <w:p w14:paraId="26102CE9" w14:textId="0F1EDD5F" w:rsidR="0017209B" w:rsidRPr="0098663D" w:rsidRDefault="0017209B" w:rsidP="0098663D">
      <w:pPr>
        <w:jc w:val="both"/>
        <w:rPr>
          <w:b/>
          <w:bCs/>
          <w:sz w:val="24"/>
          <w:szCs w:val="24"/>
          <w:lang w:val="nl-NL"/>
        </w:rPr>
      </w:pPr>
      <w:r w:rsidRPr="0098663D">
        <w:rPr>
          <w:b/>
          <w:bCs/>
          <w:sz w:val="24"/>
          <w:szCs w:val="24"/>
          <w:lang w:val="nl-NL"/>
        </w:rPr>
        <w:t xml:space="preserve">Verklaring </w:t>
      </w:r>
    </w:p>
    <w:p w14:paraId="5597B7CA" w14:textId="77777777" w:rsidR="0017209B" w:rsidRPr="0098663D" w:rsidRDefault="0017209B" w:rsidP="0098663D">
      <w:pPr>
        <w:jc w:val="both"/>
        <w:rPr>
          <w:b/>
          <w:bCs/>
          <w:sz w:val="24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09B" w:rsidRPr="0098663D" w14:paraId="08248681" w14:textId="77777777" w:rsidTr="0017209B">
        <w:tc>
          <w:tcPr>
            <w:tcW w:w="4508" w:type="dxa"/>
          </w:tcPr>
          <w:p w14:paraId="3872B5B9" w14:textId="77777777" w:rsidR="0017209B" w:rsidRPr="0098663D" w:rsidRDefault="0017209B" w:rsidP="0098663D">
            <w:pPr>
              <w:spacing w:line="276" w:lineRule="auto"/>
              <w:jc w:val="both"/>
              <w:rPr>
                <w:sz w:val="24"/>
                <w:szCs w:val="24"/>
                <w:lang w:val="nl-NL"/>
              </w:rPr>
            </w:pPr>
            <w:r w:rsidRPr="0098663D">
              <w:rPr>
                <w:sz w:val="24"/>
                <w:szCs w:val="24"/>
                <w:lang w:val="nl-NL"/>
              </w:rPr>
              <w:t xml:space="preserve">Dossiernummer Tracimat </w:t>
            </w:r>
          </w:p>
        </w:tc>
        <w:tc>
          <w:tcPr>
            <w:tcW w:w="4508" w:type="dxa"/>
          </w:tcPr>
          <w:p w14:paraId="23B23EEB" w14:textId="77777777" w:rsidR="0017209B" w:rsidRPr="0098663D" w:rsidRDefault="0017209B" w:rsidP="0098663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nl-NL"/>
              </w:rPr>
            </w:pPr>
            <w:r w:rsidRPr="0098663D">
              <w:rPr>
                <w:b/>
                <w:bCs/>
                <w:sz w:val="24"/>
                <w:szCs w:val="24"/>
                <w:lang w:val="nl-NL"/>
              </w:rPr>
              <w:t xml:space="preserve">TRA- </w:t>
            </w:r>
          </w:p>
        </w:tc>
      </w:tr>
      <w:tr w:rsidR="00B7108A" w:rsidRPr="0098663D" w14:paraId="7EDC8677" w14:textId="77777777" w:rsidTr="0017209B">
        <w:tc>
          <w:tcPr>
            <w:tcW w:w="4508" w:type="dxa"/>
          </w:tcPr>
          <w:p w14:paraId="06132FBA" w14:textId="0AA83C32" w:rsidR="00B7108A" w:rsidRPr="0098663D" w:rsidRDefault="00B7108A" w:rsidP="0098663D">
            <w:pPr>
              <w:spacing w:line="276" w:lineRule="auto"/>
              <w:jc w:val="both"/>
              <w:rPr>
                <w:sz w:val="24"/>
                <w:szCs w:val="24"/>
                <w:lang w:val="nl-NL"/>
              </w:rPr>
            </w:pPr>
            <w:r w:rsidRPr="0098663D">
              <w:rPr>
                <w:sz w:val="24"/>
                <w:szCs w:val="24"/>
                <w:lang w:val="nl-NL"/>
              </w:rPr>
              <w:t>Adres onderzoekslocatie</w:t>
            </w:r>
          </w:p>
        </w:tc>
        <w:tc>
          <w:tcPr>
            <w:tcW w:w="4508" w:type="dxa"/>
          </w:tcPr>
          <w:p w14:paraId="291AA945" w14:textId="77777777" w:rsidR="00B7108A" w:rsidRPr="0098663D" w:rsidRDefault="00B7108A" w:rsidP="0098663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17209B" w:rsidRPr="0098663D" w14:paraId="5F0E8296" w14:textId="77777777" w:rsidTr="0017209B">
        <w:tc>
          <w:tcPr>
            <w:tcW w:w="4508" w:type="dxa"/>
          </w:tcPr>
          <w:p w14:paraId="7C48C120" w14:textId="13A95126" w:rsidR="0017209B" w:rsidRPr="0098663D" w:rsidRDefault="00B7108A" w:rsidP="0098663D">
            <w:pPr>
              <w:spacing w:line="276" w:lineRule="auto"/>
              <w:jc w:val="both"/>
              <w:rPr>
                <w:sz w:val="24"/>
                <w:szCs w:val="24"/>
                <w:lang w:val="nl-NL"/>
              </w:rPr>
            </w:pPr>
            <w:r w:rsidRPr="0098663D">
              <w:rPr>
                <w:sz w:val="24"/>
                <w:szCs w:val="24"/>
                <w:lang w:val="nl-NL"/>
              </w:rPr>
              <w:t xml:space="preserve">Bouwheer </w:t>
            </w:r>
            <w:r w:rsidR="0017209B" w:rsidRPr="0098663D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4508" w:type="dxa"/>
          </w:tcPr>
          <w:p w14:paraId="0E25E6A8" w14:textId="77777777" w:rsidR="0017209B" w:rsidRPr="0098663D" w:rsidRDefault="0017209B" w:rsidP="0098663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17209B" w:rsidRPr="0098663D" w14:paraId="18D4EA7C" w14:textId="77777777" w:rsidTr="0017209B">
        <w:tc>
          <w:tcPr>
            <w:tcW w:w="4508" w:type="dxa"/>
          </w:tcPr>
          <w:p w14:paraId="4AB4A03D" w14:textId="474885EF" w:rsidR="0017209B" w:rsidRPr="0098663D" w:rsidRDefault="00B7108A" w:rsidP="0098663D">
            <w:pPr>
              <w:spacing w:line="276" w:lineRule="auto"/>
              <w:jc w:val="both"/>
              <w:rPr>
                <w:sz w:val="24"/>
                <w:szCs w:val="24"/>
                <w:lang w:val="nl-NL"/>
              </w:rPr>
            </w:pPr>
            <w:proofErr w:type="spellStart"/>
            <w:r w:rsidRPr="0098663D">
              <w:rPr>
                <w:sz w:val="24"/>
                <w:szCs w:val="24"/>
                <w:lang w:val="nl-NL"/>
              </w:rPr>
              <w:t>Tracimat</w:t>
            </w:r>
            <w:r w:rsidR="00E8237B">
              <w:rPr>
                <w:sz w:val="24"/>
                <w:szCs w:val="24"/>
                <w:lang w:val="nl-NL"/>
              </w:rPr>
              <w:t>d</w:t>
            </w:r>
            <w:r w:rsidRPr="0098663D">
              <w:rPr>
                <w:sz w:val="24"/>
                <w:szCs w:val="24"/>
                <w:lang w:val="nl-NL"/>
              </w:rPr>
              <w:t>eskundige</w:t>
            </w:r>
            <w:proofErr w:type="spellEnd"/>
          </w:p>
        </w:tc>
        <w:tc>
          <w:tcPr>
            <w:tcW w:w="4508" w:type="dxa"/>
          </w:tcPr>
          <w:p w14:paraId="0E7425A5" w14:textId="77777777" w:rsidR="0017209B" w:rsidRPr="0098663D" w:rsidRDefault="0017209B" w:rsidP="0098663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17209B" w:rsidRPr="0098663D" w14:paraId="09489C57" w14:textId="77777777" w:rsidTr="0017209B">
        <w:tc>
          <w:tcPr>
            <w:tcW w:w="4508" w:type="dxa"/>
          </w:tcPr>
          <w:p w14:paraId="3B344BB9" w14:textId="7FC2465E" w:rsidR="0017209B" w:rsidRPr="0098663D" w:rsidRDefault="00B7108A" w:rsidP="0098663D">
            <w:pPr>
              <w:spacing w:line="276" w:lineRule="auto"/>
              <w:jc w:val="both"/>
              <w:rPr>
                <w:sz w:val="24"/>
                <w:szCs w:val="24"/>
                <w:lang w:val="nl-NL"/>
              </w:rPr>
            </w:pPr>
            <w:r w:rsidRPr="0098663D">
              <w:rPr>
                <w:sz w:val="24"/>
                <w:szCs w:val="24"/>
                <w:lang w:val="nl-NL"/>
              </w:rPr>
              <w:t>Datum geldigheid conformverklaring</w:t>
            </w:r>
          </w:p>
        </w:tc>
        <w:tc>
          <w:tcPr>
            <w:tcW w:w="4508" w:type="dxa"/>
          </w:tcPr>
          <w:p w14:paraId="6049C648" w14:textId="77777777" w:rsidR="0017209B" w:rsidRPr="0098663D" w:rsidRDefault="0017209B" w:rsidP="0098663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0F01FB" w:rsidRPr="0098663D" w14:paraId="57E7EDB6" w14:textId="77777777" w:rsidTr="0017209B">
        <w:tc>
          <w:tcPr>
            <w:tcW w:w="4508" w:type="dxa"/>
          </w:tcPr>
          <w:p w14:paraId="52FEC086" w14:textId="5581FFE3" w:rsidR="000F01FB" w:rsidRPr="000F01FB" w:rsidRDefault="000F01FB" w:rsidP="000F01FB">
            <w:pPr>
              <w:spacing w:line="276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Type </w:t>
            </w:r>
            <w:r w:rsidR="004E066C">
              <w:rPr>
                <w:sz w:val="24"/>
                <w:szCs w:val="24"/>
                <w:lang w:val="nl-NL"/>
              </w:rPr>
              <w:t>procedure</w:t>
            </w:r>
            <w:r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4508" w:type="dxa"/>
          </w:tcPr>
          <w:p w14:paraId="15092C10" w14:textId="77777777" w:rsidR="00E8237B" w:rsidRDefault="000F01FB" w:rsidP="000F01FB">
            <w:pPr>
              <w:spacing w:line="276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Infrastructuur</w:t>
            </w:r>
          </w:p>
          <w:p w14:paraId="122CB351" w14:textId="2D36771A" w:rsidR="000F01FB" w:rsidRPr="000F01FB" w:rsidRDefault="00E8237B" w:rsidP="000F01FB">
            <w:pPr>
              <w:spacing w:line="276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</w:t>
            </w:r>
            <w:r w:rsidR="000F01FB">
              <w:rPr>
                <w:sz w:val="24"/>
                <w:szCs w:val="24"/>
                <w:lang w:val="nl-NL"/>
              </w:rPr>
              <w:t xml:space="preserve">ereenvoudigd/Gebouwen </w:t>
            </w:r>
            <w:r>
              <w:rPr>
                <w:sz w:val="24"/>
                <w:szCs w:val="24"/>
                <w:lang w:val="nl-NL"/>
              </w:rPr>
              <w:t>U</w:t>
            </w:r>
            <w:r w:rsidR="000F01FB">
              <w:rPr>
                <w:sz w:val="24"/>
                <w:szCs w:val="24"/>
                <w:lang w:val="nl-NL"/>
              </w:rPr>
              <w:t>itgebreid</w:t>
            </w:r>
            <w:r w:rsidR="00ED62DE">
              <w:rPr>
                <w:sz w:val="24"/>
                <w:szCs w:val="24"/>
                <w:lang w:val="nl-NL"/>
              </w:rPr>
              <w:t>/meervoudige procedure</w:t>
            </w:r>
          </w:p>
        </w:tc>
      </w:tr>
    </w:tbl>
    <w:p w14:paraId="216531CE" w14:textId="77777777" w:rsidR="0017209B" w:rsidRPr="0098663D" w:rsidRDefault="0017209B" w:rsidP="0098663D">
      <w:pPr>
        <w:jc w:val="both"/>
        <w:rPr>
          <w:b/>
          <w:bCs/>
          <w:sz w:val="24"/>
          <w:szCs w:val="24"/>
          <w:lang w:val="nl-NL"/>
        </w:rPr>
      </w:pPr>
    </w:p>
    <w:p w14:paraId="7A155433" w14:textId="1F4C2B48" w:rsidR="000F01FB" w:rsidRDefault="000F01FB" w:rsidP="0098663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8251B48" w14:textId="1D83DEF0" w:rsidR="000F01FB" w:rsidRPr="000F01FB" w:rsidRDefault="000F01FB" w:rsidP="0098663D">
      <w:pPr>
        <w:spacing w:line="276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Hierbij verklaar ik, </w:t>
      </w:r>
      <w:r w:rsidRPr="007F37D5">
        <w:rPr>
          <w:rFonts w:cstheme="minorHAnsi"/>
          <w:sz w:val="24"/>
          <w:szCs w:val="24"/>
          <w:highlight w:val="lightGray"/>
          <w:lang w:val="nl-NL"/>
        </w:rPr>
        <w:t>XXXX</w:t>
      </w:r>
      <w:r>
        <w:rPr>
          <w:rFonts w:cstheme="minorHAnsi"/>
          <w:sz w:val="24"/>
          <w:szCs w:val="24"/>
          <w:lang w:val="nl-NL"/>
        </w:rPr>
        <w:t xml:space="preserve">, in hoedanigheid </w:t>
      </w:r>
      <w:r w:rsidRPr="007F37D5">
        <w:rPr>
          <w:rFonts w:cstheme="minorHAnsi"/>
          <w:sz w:val="24"/>
          <w:szCs w:val="24"/>
          <w:shd w:val="clear" w:color="auto" w:fill="D9D9D9" w:themeFill="background1" w:themeFillShade="D9"/>
          <w:lang w:val="nl-NL"/>
        </w:rPr>
        <w:t>van eigenaar/Tracimat deskundige</w:t>
      </w:r>
      <w:r>
        <w:rPr>
          <w:rFonts w:cstheme="minorHAnsi"/>
          <w:sz w:val="24"/>
          <w:szCs w:val="24"/>
          <w:lang w:val="nl-NL"/>
        </w:rPr>
        <w:t xml:space="preserve">, dat de conclusies van het eerder opgesteld sloopopvolgingsplan </w:t>
      </w:r>
      <w:r w:rsidR="004E066C">
        <w:rPr>
          <w:rFonts w:cstheme="minorHAnsi"/>
          <w:sz w:val="24"/>
          <w:szCs w:val="24"/>
          <w:lang w:val="nl-NL"/>
        </w:rPr>
        <w:t xml:space="preserve">tot </w:t>
      </w:r>
      <w:r>
        <w:rPr>
          <w:rFonts w:cstheme="minorHAnsi"/>
          <w:sz w:val="24"/>
          <w:szCs w:val="24"/>
          <w:lang w:val="nl-NL"/>
        </w:rPr>
        <w:t xml:space="preserve">op heden nog steeds van toepassing </w:t>
      </w:r>
      <w:r w:rsidR="004E066C">
        <w:rPr>
          <w:rFonts w:cstheme="minorHAnsi"/>
          <w:sz w:val="24"/>
          <w:szCs w:val="24"/>
          <w:lang w:val="nl-NL"/>
        </w:rPr>
        <w:t>zijn</w:t>
      </w:r>
      <w:r>
        <w:rPr>
          <w:rFonts w:cstheme="minorHAnsi"/>
          <w:sz w:val="24"/>
          <w:szCs w:val="24"/>
          <w:lang w:val="nl-NL"/>
        </w:rPr>
        <w:t xml:space="preserve">. Dit wil zeggen dat de projectzone </w:t>
      </w:r>
      <w:r w:rsidR="004E066C">
        <w:rPr>
          <w:rFonts w:cstheme="minorHAnsi"/>
          <w:sz w:val="24"/>
          <w:szCs w:val="24"/>
          <w:lang w:val="nl-NL"/>
        </w:rPr>
        <w:t>en/of de scope van het project in</w:t>
      </w:r>
      <w:r>
        <w:rPr>
          <w:rFonts w:cstheme="minorHAnsi"/>
          <w:sz w:val="24"/>
          <w:szCs w:val="24"/>
          <w:lang w:val="nl-NL"/>
        </w:rPr>
        <w:t xml:space="preserve"> het sloopopvolgingsplan ter hoogte van de onderzoekslocatie ongewijzigd </w:t>
      </w:r>
      <w:r w:rsidR="00050DD3">
        <w:rPr>
          <w:rFonts w:cstheme="minorHAnsi"/>
          <w:sz w:val="24"/>
          <w:szCs w:val="24"/>
          <w:lang w:val="nl-NL"/>
        </w:rPr>
        <w:t xml:space="preserve">is </w:t>
      </w:r>
      <w:r>
        <w:rPr>
          <w:rFonts w:cstheme="minorHAnsi"/>
          <w:sz w:val="24"/>
          <w:szCs w:val="24"/>
          <w:lang w:val="nl-NL"/>
        </w:rPr>
        <w:t>gebleven</w:t>
      </w:r>
      <w:r w:rsidR="00050DD3">
        <w:rPr>
          <w:rFonts w:cstheme="minorHAnsi"/>
          <w:sz w:val="24"/>
          <w:szCs w:val="24"/>
          <w:lang w:val="nl-NL"/>
        </w:rPr>
        <w:t xml:space="preserve"> bijv.:</w:t>
      </w:r>
    </w:p>
    <w:p w14:paraId="451EB32A" w14:textId="5A1B370B" w:rsidR="00050DD3" w:rsidRDefault="00050DD3" w:rsidP="0098663D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 zijn g</w:t>
      </w:r>
      <w:r w:rsidR="00BD1738" w:rsidRPr="0098663D">
        <w:rPr>
          <w:rFonts w:asciiTheme="minorHAnsi" w:hAnsiTheme="minorHAnsi" w:cstheme="minorHAnsi"/>
          <w:sz w:val="24"/>
          <w:szCs w:val="24"/>
        </w:rPr>
        <w:t>een structurele veranderingen aan de te slopen constructie</w:t>
      </w:r>
      <w:r>
        <w:rPr>
          <w:rFonts w:asciiTheme="minorHAnsi" w:hAnsiTheme="minorHAnsi" w:cstheme="minorHAnsi"/>
          <w:sz w:val="24"/>
          <w:szCs w:val="24"/>
        </w:rPr>
        <w:t>(s)</w:t>
      </w:r>
      <w:r w:rsidR="00BD1738" w:rsidRPr="009866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en/</w:t>
      </w:r>
      <w:r w:rsidR="00BD1738" w:rsidRPr="0098663D">
        <w:rPr>
          <w:rFonts w:asciiTheme="minorHAnsi" w:hAnsiTheme="minorHAnsi" w:cstheme="minorHAnsi"/>
          <w:sz w:val="24"/>
          <w:szCs w:val="24"/>
        </w:rPr>
        <w:t>of op te breken infrastructuur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DF3FF89" w14:textId="79B0EDF7" w:rsidR="00BD1738" w:rsidRDefault="00050DD3" w:rsidP="0098663D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0F01FB">
        <w:rPr>
          <w:rFonts w:asciiTheme="minorHAnsi" w:hAnsiTheme="minorHAnsi" w:cstheme="minorHAnsi"/>
          <w:sz w:val="24"/>
          <w:szCs w:val="24"/>
        </w:rPr>
        <w:t>r hebben zich nog geen gedeeltelijke bouw/sloopwerken voorgedaan</w:t>
      </w:r>
      <w:r>
        <w:rPr>
          <w:rFonts w:asciiTheme="minorHAnsi" w:hAnsiTheme="minorHAnsi" w:cstheme="minorHAnsi"/>
          <w:sz w:val="24"/>
          <w:szCs w:val="24"/>
        </w:rPr>
        <w:t>;</w:t>
      </w:r>
      <w:r w:rsidR="000F01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484770" w14:textId="356DB10A" w:rsidR="00050DD3" w:rsidRDefault="00050DD3" w:rsidP="0098663D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Het bouwvolume en de hoeveelheden voor de verschillende afvalstoffen zijn ongewijzigd gebleven;</w:t>
      </w:r>
    </w:p>
    <w:p w14:paraId="001BF1B5" w14:textId="0E91BF0C" w:rsidR="000F01FB" w:rsidRPr="0098663D" w:rsidRDefault="000F01FB" w:rsidP="000F01FB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 hebben zich g</w:t>
      </w:r>
      <w:r w:rsidRPr="0098663D">
        <w:rPr>
          <w:rFonts w:asciiTheme="minorHAnsi" w:hAnsiTheme="minorHAnsi" w:cstheme="minorHAnsi"/>
          <w:sz w:val="24"/>
          <w:szCs w:val="24"/>
        </w:rPr>
        <w:t>een calamiteiten</w:t>
      </w:r>
      <w:r>
        <w:rPr>
          <w:rFonts w:asciiTheme="minorHAnsi" w:hAnsiTheme="minorHAnsi" w:cstheme="minorHAnsi"/>
          <w:sz w:val="24"/>
          <w:szCs w:val="24"/>
        </w:rPr>
        <w:t xml:space="preserve"> voorgedaan</w:t>
      </w:r>
      <w:r w:rsidR="00050DD3">
        <w:rPr>
          <w:rFonts w:asciiTheme="minorHAnsi" w:hAnsiTheme="minorHAnsi" w:cstheme="minorHAnsi"/>
          <w:sz w:val="24"/>
          <w:szCs w:val="24"/>
        </w:rPr>
        <w:t>;</w:t>
      </w:r>
    </w:p>
    <w:p w14:paraId="049F080F" w14:textId="67FB5FC5" w:rsidR="00BD1738" w:rsidRPr="005F4C28" w:rsidRDefault="00050DD3" w:rsidP="005F4C28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 werden g</w:t>
      </w:r>
      <w:r w:rsidR="00BD1738" w:rsidRPr="0098663D">
        <w:rPr>
          <w:rFonts w:asciiTheme="minorHAnsi" w:hAnsiTheme="minorHAnsi" w:cstheme="minorHAnsi"/>
          <w:sz w:val="24"/>
          <w:szCs w:val="24"/>
        </w:rPr>
        <w:t xml:space="preserve">een nieuwe </w:t>
      </w:r>
      <w:r w:rsidR="005F4C28">
        <w:rPr>
          <w:rFonts w:asciiTheme="minorHAnsi" w:hAnsiTheme="minorHAnsi" w:cstheme="minorHAnsi"/>
          <w:sz w:val="24"/>
          <w:szCs w:val="24"/>
        </w:rPr>
        <w:t xml:space="preserve">technische verslagen, </w:t>
      </w:r>
      <w:r w:rsidR="00BD1738" w:rsidRPr="005F4C28">
        <w:rPr>
          <w:rFonts w:cstheme="minorHAnsi"/>
          <w:sz w:val="24"/>
          <w:szCs w:val="24"/>
        </w:rPr>
        <w:t>bodemonderzoeken of bodemsaneringen uitgevoerd</w:t>
      </w:r>
      <w:r w:rsidRPr="005F4C28">
        <w:rPr>
          <w:rFonts w:cstheme="minorHAnsi"/>
          <w:sz w:val="24"/>
          <w:szCs w:val="24"/>
        </w:rPr>
        <w:t>;</w:t>
      </w:r>
    </w:p>
    <w:p w14:paraId="19083BAD" w14:textId="7ECF76A8" w:rsidR="0091549E" w:rsidRPr="001A3A06" w:rsidRDefault="0091549E" w:rsidP="005F4C28">
      <w:pPr>
        <w:pStyle w:val="Lijstalinea"/>
        <w:spacing w:line="276" w:lineRule="auto"/>
        <w:ind w:left="1440"/>
        <w:jc w:val="both"/>
        <w:rPr>
          <w:rFonts w:cstheme="minorHAnsi"/>
          <w:iCs/>
        </w:rPr>
      </w:pPr>
    </w:p>
    <w:p w14:paraId="5A337156" w14:textId="28F21A38" w:rsidR="003B4062" w:rsidRPr="00E8237B" w:rsidRDefault="00E8237B" w:rsidP="00BD1738">
      <w:pPr>
        <w:rPr>
          <w:rFonts w:cstheme="minorHAnsi"/>
          <w:b/>
          <w:bCs/>
          <w:iCs/>
          <w:sz w:val="24"/>
          <w:szCs w:val="24"/>
          <w:lang w:val="nl-BE"/>
        </w:rPr>
      </w:pPr>
      <w:r w:rsidRPr="00E8237B">
        <w:rPr>
          <w:rFonts w:cstheme="minorHAnsi"/>
          <w:b/>
          <w:bCs/>
          <w:iCs/>
          <w:sz w:val="24"/>
          <w:szCs w:val="24"/>
          <w:lang w:val="nl-BE"/>
        </w:rPr>
        <w:t xml:space="preserve">Datum </w:t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  <w:t xml:space="preserve">       </w:t>
      </w:r>
      <w:r w:rsidRPr="00E8237B">
        <w:rPr>
          <w:rFonts w:cstheme="minorHAnsi"/>
          <w:b/>
          <w:bCs/>
          <w:iCs/>
          <w:sz w:val="24"/>
          <w:szCs w:val="24"/>
          <w:lang w:val="nl-BE"/>
        </w:rPr>
        <w:t>Handtekening</w:t>
      </w:r>
    </w:p>
    <w:sectPr w:rsidR="003B4062" w:rsidRPr="00E8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8CA2" w14:textId="77777777" w:rsidR="00321EB6" w:rsidRDefault="00321EB6" w:rsidP="00F15A80">
      <w:r>
        <w:separator/>
      </w:r>
    </w:p>
  </w:endnote>
  <w:endnote w:type="continuationSeparator" w:id="0">
    <w:p w14:paraId="571512B3" w14:textId="77777777" w:rsidR="00321EB6" w:rsidRDefault="00321EB6" w:rsidP="00F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2480" w14:textId="77777777" w:rsidR="00321EB6" w:rsidRDefault="00321EB6" w:rsidP="00F15A80">
      <w:r>
        <w:separator/>
      </w:r>
    </w:p>
  </w:footnote>
  <w:footnote w:type="continuationSeparator" w:id="0">
    <w:p w14:paraId="5156EA40" w14:textId="77777777" w:rsidR="00321EB6" w:rsidRDefault="00321EB6" w:rsidP="00F1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02E"/>
    <w:multiLevelType w:val="hybridMultilevel"/>
    <w:tmpl w:val="32FC7B90"/>
    <w:lvl w:ilvl="0" w:tplc="64DA66B8">
      <w:numFmt w:val="bullet"/>
      <w:lvlText w:val="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15557"/>
    <w:multiLevelType w:val="hybridMultilevel"/>
    <w:tmpl w:val="9BE8BC30"/>
    <w:lvl w:ilvl="0" w:tplc="281AB5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1A7"/>
    <w:multiLevelType w:val="hybridMultilevel"/>
    <w:tmpl w:val="6E58A344"/>
    <w:lvl w:ilvl="0" w:tplc="64C0AF38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4252A"/>
    <w:multiLevelType w:val="hybridMultilevel"/>
    <w:tmpl w:val="5B288276"/>
    <w:lvl w:ilvl="0" w:tplc="641A9A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FBE"/>
    <w:multiLevelType w:val="hybridMultilevel"/>
    <w:tmpl w:val="B1E8C2A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5643"/>
    <w:multiLevelType w:val="hybridMultilevel"/>
    <w:tmpl w:val="F3EE7D94"/>
    <w:lvl w:ilvl="0" w:tplc="702845FA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0" w:hanging="360"/>
      </w:pPr>
    </w:lvl>
    <w:lvl w:ilvl="2" w:tplc="2000001B" w:tentative="1">
      <w:start w:val="1"/>
      <w:numFmt w:val="lowerRoman"/>
      <w:lvlText w:val="%3."/>
      <w:lvlJc w:val="right"/>
      <w:pPr>
        <w:ind w:left="1910" w:hanging="180"/>
      </w:pPr>
    </w:lvl>
    <w:lvl w:ilvl="3" w:tplc="2000000F" w:tentative="1">
      <w:start w:val="1"/>
      <w:numFmt w:val="decimal"/>
      <w:lvlText w:val="%4."/>
      <w:lvlJc w:val="left"/>
      <w:pPr>
        <w:ind w:left="2630" w:hanging="360"/>
      </w:pPr>
    </w:lvl>
    <w:lvl w:ilvl="4" w:tplc="20000019" w:tentative="1">
      <w:start w:val="1"/>
      <w:numFmt w:val="lowerLetter"/>
      <w:lvlText w:val="%5."/>
      <w:lvlJc w:val="left"/>
      <w:pPr>
        <w:ind w:left="3350" w:hanging="360"/>
      </w:pPr>
    </w:lvl>
    <w:lvl w:ilvl="5" w:tplc="2000001B" w:tentative="1">
      <w:start w:val="1"/>
      <w:numFmt w:val="lowerRoman"/>
      <w:lvlText w:val="%6."/>
      <w:lvlJc w:val="right"/>
      <w:pPr>
        <w:ind w:left="4070" w:hanging="180"/>
      </w:pPr>
    </w:lvl>
    <w:lvl w:ilvl="6" w:tplc="2000000F" w:tentative="1">
      <w:start w:val="1"/>
      <w:numFmt w:val="decimal"/>
      <w:lvlText w:val="%7."/>
      <w:lvlJc w:val="left"/>
      <w:pPr>
        <w:ind w:left="4790" w:hanging="360"/>
      </w:pPr>
    </w:lvl>
    <w:lvl w:ilvl="7" w:tplc="20000019" w:tentative="1">
      <w:start w:val="1"/>
      <w:numFmt w:val="lowerLetter"/>
      <w:lvlText w:val="%8."/>
      <w:lvlJc w:val="left"/>
      <w:pPr>
        <w:ind w:left="5510" w:hanging="360"/>
      </w:pPr>
    </w:lvl>
    <w:lvl w:ilvl="8" w:tplc="200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06E44E6"/>
    <w:multiLevelType w:val="multilevel"/>
    <w:tmpl w:val="C01A1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A77C19"/>
    <w:multiLevelType w:val="multilevel"/>
    <w:tmpl w:val="5C348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F132A26"/>
    <w:multiLevelType w:val="hybridMultilevel"/>
    <w:tmpl w:val="4A46E294"/>
    <w:lvl w:ilvl="0" w:tplc="D32C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D5ACD"/>
    <w:multiLevelType w:val="multilevel"/>
    <w:tmpl w:val="8DC43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63E2EF2"/>
    <w:multiLevelType w:val="hybridMultilevel"/>
    <w:tmpl w:val="BEAA38EA"/>
    <w:lvl w:ilvl="0" w:tplc="7542F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0ED8"/>
    <w:multiLevelType w:val="hybridMultilevel"/>
    <w:tmpl w:val="BE9628F6"/>
    <w:lvl w:ilvl="0" w:tplc="EE828D5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60" w:hanging="360"/>
      </w:pPr>
    </w:lvl>
    <w:lvl w:ilvl="2" w:tplc="2000001B" w:tentative="1">
      <w:start w:val="1"/>
      <w:numFmt w:val="lowerRoman"/>
      <w:lvlText w:val="%3."/>
      <w:lvlJc w:val="right"/>
      <w:pPr>
        <w:ind w:left="2180" w:hanging="180"/>
      </w:pPr>
    </w:lvl>
    <w:lvl w:ilvl="3" w:tplc="2000000F" w:tentative="1">
      <w:start w:val="1"/>
      <w:numFmt w:val="decimal"/>
      <w:lvlText w:val="%4."/>
      <w:lvlJc w:val="left"/>
      <w:pPr>
        <w:ind w:left="2900" w:hanging="360"/>
      </w:pPr>
    </w:lvl>
    <w:lvl w:ilvl="4" w:tplc="20000019" w:tentative="1">
      <w:start w:val="1"/>
      <w:numFmt w:val="lowerLetter"/>
      <w:lvlText w:val="%5."/>
      <w:lvlJc w:val="left"/>
      <w:pPr>
        <w:ind w:left="3620" w:hanging="360"/>
      </w:pPr>
    </w:lvl>
    <w:lvl w:ilvl="5" w:tplc="2000001B" w:tentative="1">
      <w:start w:val="1"/>
      <w:numFmt w:val="lowerRoman"/>
      <w:lvlText w:val="%6."/>
      <w:lvlJc w:val="right"/>
      <w:pPr>
        <w:ind w:left="4340" w:hanging="180"/>
      </w:pPr>
    </w:lvl>
    <w:lvl w:ilvl="6" w:tplc="2000000F" w:tentative="1">
      <w:start w:val="1"/>
      <w:numFmt w:val="decimal"/>
      <w:lvlText w:val="%7."/>
      <w:lvlJc w:val="left"/>
      <w:pPr>
        <w:ind w:left="5060" w:hanging="360"/>
      </w:pPr>
    </w:lvl>
    <w:lvl w:ilvl="7" w:tplc="20000019" w:tentative="1">
      <w:start w:val="1"/>
      <w:numFmt w:val="lowerLetter"/>
      <w:lvlText w:val="%8."/>
      <w:lvlJc w:val="left"/>
      <w:pPr>
        <w:ind w:left="5780" w:hanging="360"/>
      </w:pPr>
    </w:lvl>
    <w:lvl w:ilvl="8" w:tplc="2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74553BF1"/>
    <w:multiLevelType w:val="hybridMultilevel"/>
    <w:tmpl w:val="A3904ECC"/>
    <w:lvl w:ilvl="0" w:tplc="3FFCF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8"/>
    <w:rsid w:val="00050DD3"/>
    <w:rsid w:val="00064715"/>
    <w:rsid w:val="000765D7"/>
    <w:rsid w:val="000F01FB"/>
    <w:rsid w:val="00110E69"/>
    <w:rsid w:val="0017209B"/>
    <w:rsid w:val="001A3A06"/>
    <w:rsid w:val="00220581"/>
    <w:rsid w:val="002A282C"/>
    <w:rsid w:val="002E21B3"/>
    <w:rsid w:val="002F6C5F"/>
    <w:rsid w:val="00321EB6"/>
    <w:rsid w:val="00335C93"/>
    <w:rsid w:val="003B4062"/>
    <w:rsid w:val="004E066C"/>
    <w:rsid w:val="005F4C28"/>
    <w:rsid w:val="00661202"/>
    <w:rsid w:val="006C185E"/>
    <w:rsid w:val="007F37D5"/>
    <w:rsid w:val="008B66F3"/>
    <w:rsid w:val="008F2014"/>
    <w:rsid w:val="0091549E"/>
    <w:rsid w:val="00971AA4"/>
    <w:rsid w:val="0098663D"/>
    <w:rsid w:val="00B063AF"/>
    <w:rsid w:val="00B33D43"/>
    <w:rsid w:val="00B502F7"/>
    <w:rsid w:val="00B7108A"/>
    <w:rsid w:val="00BD1738"/>
    <w:rsid w:val="00BD5C59"/>
    <w:rsid w:val="00CA4B90"/>
    <w:rsid w:val="00D301EB"/>
    <w:rsid w:val="00D6022F"/>
    <w:rsid w:val="00D83854"/>
    <w:rsid w:val="00E8237B"/>
    <w:rsid w:val="00EA0BC4"/>
    <w:rsid w:val="00EB029B"/>
    <w:rsid w:val="00EC5CAD"/>
    <w:rsid w:val="00ED62DE"/>
    <w:rsid w:val="00EE2B4D"/>
    <w:rsid w:val="00EF463F"/>
    <w:rsid w:val="00F048A0"/>
    <w:rsid w:val="00F15A80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A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173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1738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nl-BE"/>
    </w:rPr>
  </w:style>
  <w:style w:type="table" w:styleId="Tabelraster">
    <w:name w:val="Table Grid"/>
    <w:basedOn w:val="Standaardtabel"/>
    <w:uiPriority w:val="39"/>
    <w:rsid w:val="0017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549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49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3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37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37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3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37D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F37D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15A8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5A80"/>
  </w:style>
  <w:style w:type="paragraph" w:styleId="Voettekst">
    <w:name w:val="footer"/>
    <w:basedOn w:val="Standaard"/>
    <w:link w:val="VoettekstChar"/>
    <w:uiPriority w:val="99"/>
    <w:unhideWhenUsed/>
    <w:rsid w:val="00F15A8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2020-10-06T14:34:00Z</dcterms:created>
  <dcterms:modified xsi:type="dcterms:W3CDTF">2021-04-30T12:42:00Z</dcterms:modified>
</cp:coreProperties>
</file>